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333-238740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333-204704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333-107240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333-160838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333-238740</w:t>
      </w:r>
    </w:p>
    <w:p>
      <w:pPr>
        <w:spacing w:after="0" w:line="31"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333-204704</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333-107240</w:t>
      </w:r>
    </w:p>
    <w:p>
      <w:pPr>
        <w:spacing w:after="0" w:line="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333-160838</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TEGNA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60" w:type="dxa"/>
            <w:vAlign w:val="bottom"/>
          </w:tcPr>
          <w:p>
            <w:pPr>
              <w:jc w:val="right"/>
              <w:ind w:right="2290"/>
              <w:spacing w:after="0"/>
              <w:rPr>
                <w:sz w:val="20"/>
                <w:szCs w:val="20"/>
                <w:color w:val="auto"/>
              </w:rPr>
            </w:pPr>
            <w:r>
              <w:rPr>
                <w:rFonts w:ascii="Times New Roman" w:cs="Times New Roman" w:eastAsia="Times New Roman" w:hAnsi="Times New Roman"/>
                <w:sz w:val="18"/>
                <w:szCs w:val="18"/>
                <w:b w:val="1"/>
                <w:bCs w:val="1"/>
                <w:color w:val="auto"/>
              </w:rPr>
              <w:t>16-0442930</w:t>
            </w:r>
          </w:p>
        </w:tc>
      </w:t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1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0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c/o Nexstar Media Group, Inc.</w:t>
            </w:r>
          </w:p>
        </w:tc>
        <w:tc>
          <w:tcPr>
            <w:tcW w:w="5160" w:type="dxa"/>
            <w:vAlign w:val="bottom"/>
          </w:tcPr>
          <w:p>
            <w:pPr>
              <w:spacing w:after="0"/>
              <w:rPr>
                <w:sz w:val="24"/>
                <w:szCs w:val="24"/>
                <w:color w:val="auto"/>
              </w:rPr>
            </w:pPr>
          </w:p>
        </w:tc>
      </w:tr>
      <w:tr>
        <w:trPr>
          <w:trHeight w:val="216"/>
        </w:trPr>
        <w:tc>
          <w:tcPr>
            <w:tcW w:w="60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545 E. John Carpenter Freeway, Suite 700</w:t>
            </w:r>
          </w:p>
        </w:tc>
        <w:tc>
          <w:tcPr>
            <w:tcW w:w="5160" w:type="dxa"/>
            <w:vAlign w:val="bottom"/>
          </w:tcPr>
          <w:p>
            <w:pPr>
              <w:spacing w:after="0"/>
              <w:rPr>
                <w:sz w:val="18"/>
                <w:szCs w:val="18"/>
                <w:color w:val="auto"/>
              </w:rPr>
            </w:pPr>
          </w:p>
        </w:tc>
      </w:tr>
      <w:tr>
        <w:trPr>
          <w:trHeight w:val="216"/>
        </w:trPr>
        <w:tc>
          <w:tcPr>
            <w:tcW w:w="60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Irving, Texas</w:t>
            </w:r>
          </w:p>
        </w:tc>
        <w:tc>
          <w:tcPr>
            <w:tcW w:w="5160" w:type="dxa"/>
            <w:vAlign w:val="bottom"/>
          </w:tcPr>
          <w:p>
            <w:pPr>
              <w:jc w:val="right"/>
              <w:ind w:right="2490"/>
              <w:spacing w:after="0"/>
              <w:rPr>
                <w:sz w:val="20"/>
                <w:szCs w:val="20"/>
                <w:color w:val="auto"/>
              </w:rPr>
            </w:pPr>
            <w:r>
              <w:rPr>
                <w:rFonts w:ascii="Times New Roman" w:cs="Times New Roman" w:eastAsia="Times New Roman" w:hAnsi="Times New Roman"/>
                <w:sz w:val="18"/>
                <w:szCs w:val="18"/>
                <w:b w:val="1"/>
                <w:bCs w:val="1"/>
                <w:color w:val="auto"/>
              </w:rPr>
              <w:t>75062</w:t>
            </w:r>
          </w:p>
        </w:tc>
      </w:tr>
      <w:tr>
        <w:trPr>
          <w:trHeight w:val="245"/>
        </w:trPr>
        <w:tc>
          <w:tcPr>
            <w:tcW w:w="60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1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TEGNA INC. 2020 OMNIBUS INCENTIVE COMPENSATION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TEGNA 401(K) SAVINGS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GANNETT CO., INC. DEFERRED COMPENSATION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Lee Ann Gliha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Nexstar Media Group,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545 E. John Carpenter Freeway, Suite 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Irving, Texas 75062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(972) 373-8800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N. Korff,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Alborz Tolou</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446-4800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7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88"/>
              </w:rPr>
              <w:t>☐</w:t>
            </w:r>
          </w:p>
        </w:tc>
      </w:tr>
    </w:tbl>
    <w:p>
      <w:pPr>
        <w:sectPr>
          <w:pgSz w:w="11900" w:h="16838" w:orient="portrait"/>
          <w:cols w:equalWidth="0" w:num="1">
            <w:col w:w="11240"/>
          </w:cols>
          <w:pgMar w:left="320" w:top="468" w:right="339" w:bottom="7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color w:val="auto"/>
        </w:rPr>
        <w:t>Post-Effective Amendments</w:t>
      </w:r>
      <w:r>
        <w:rPr>
          <w:rFonts w:ascii="Times New Roman" w:cs="Times New Roman" w:eastAsia="Times New Roman" w:hAnsi="Times New Roman"/>
          <w:sz w:val="18"/>
          <w:szCs w:val="18"/>
          <w:color w:val="auto"/>
        </w:rPr>
        <w:t>”) relate to the following Registration Statements of TEGNA Inc. (formerly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Gannett Co.,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Form S-8 (collectively,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7">
        <w:r>
          <w:rPr>
            <w:rFonts w:ascii="Times New Roman" w:cs="Times New Roman" w:eastAsia="Times New Roman" w:hAnsi="Times New Roman"/>
            <w:sz w:val="18"/>
            <w:szCs w:val="18"/>
            <w:u w:val="single" w:color="auto"/>
            <w:color w:val="0000EE"/>
          </w:rPr>
          <w:t>333-238740</w:t>
        </w:r>
      </w:hyperlink>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May 27, 2020, registering 20,000,000 shares of the Company’s common stock, par value $1.00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for issuance under the TEGNA Inc. 2020 Omnibus Incentive Compensation Plan; and</w:t>
      </w:r>
    </w:p>
    <w:p>
      <w:pPr>
        <w:spacing w:after="0" w:line="17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8">
        <w:r>
          <w:rPr>
            <w:rFonts w:ascii="Times New Roman" w:cs="Times New Roman" w:eastAsia="Times New Roman" w:hAnsi="Times New Roman"/>
            <w:sz w:val="18"/>
            <w:szCs w:val="18"/>
            <w:u w:val="single" w:color="auto"/>
            <w:color w:val="0000EE"/>
          </w:rPr>
          <w:t>333-204704</w:t>
        </w:r>
      </w:hyperlink>
      <w:r>
        <w:rPr>
          <w:rFonts w:ascii="Times New Roman" w:cs="Times New Roman" w:eastAsia="Times New Roman" w:hAnsi="Times New Roman"/>
          <w:sz w:val="18"/>
          <w:szCs w:val="18"/>
          <w:color w:val="auto"/>
        </w:rPr>
        <w:t>, filed with the Commission on June 4, 2015, registering 25,000,000 shares of the Company's Common Stock for issuance under the TEGNA 401(k) Savings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19">
        <w:r>
          <w:rPr>
            <w:rFonts w:ascii="Times New Roman" w:cs="Times New Roman" w:eastAsia="Times New Roman" w:hAnsi="Times New Roman"/>
            <w:sz w:val="18"/>
            <w:szCs w:val="18"/>
            <w:u w:val="single" w:color="auto"/>
            <w:color w:val="0000EE"/>
          </w:rPr>
          <w:t>333-107240</w:t>
        </w:r>
      </w:hyperlink>
      <w:r>
        <w:rPr>
          <w:rFonts w:ascii="Times New Roman" w:cs="Times New Roman" w:eastAsia="Times New Roman" w:hAnsi="Times New Roman"/>
          <w:sz w:val="18"/>
          <w:szCs w:val="18"/>
          <w:color w:val="auto"/>
        </w:rPr>
        <w:t>, filed with the Commission on July 22, 2003, registering 50,000 shares of the Company’s Common Stock for issuance under the Gannett Co., Inc. Deferred Compensation Plan and $70,000,000 in Deferred Compensation Obligations of the Company to pay deferred compensation in the future in accordance with the terms of the Gannett Co., Inc. Deferred Compensation Plan;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No. </w:t>
      </w:r>
      <w:hyperlink r:id="rId20">
        <w:r>
          <w:rPr>
            <w:rFonts w:ascii="Times New Roman" w:cs="Times New Roman" w:eastAsia="Times New Roman" w:hAnsi="Times New Roman"/>
            <w:sz w:val="18"/>
            <w:szCs w:val="18"/>
            <w:u w:val="single" w:color="auto"/>
            <w:color w:val="0000EE"/>
          </w:rPr>
          <w:t>333-160838</w:t>
        </w:r>
      </w:hyperlink>
      <w:r>
        <w:rPr>
          <w:rFonts w:ascii="Times New Roman" w:cs="Times New Roman" w:eastAsia="Times New Roman" w:hAnsi="Times New Roman"/>
          <w:sz w:val="18"/>
          <w:szCs w:val="18"/>
          <w:color w:val="auto"/>
        </w:rPr>
        <w:t>, filed with the Commission on July 28, 2009, registering 5,000,000 shares of the Company’s Common Stock for issuance under the Gannett Co., Inc. Deferred Compensation Plan.</w:t>
      </w:r>
    </w:p>
    <w:p>
      <w:pPr>
        <w:spacing w:after="0" w:line="158" w:lineRule="exact"/>
        <w:rPr>
          <w:rFonts w:ascii="Times New Roman" w:cs="Times New Roman" w:eastAsia="Times New Roman" w:hAnsi="Times New Roman"/>
          <w:sz w:val="18"/>
          <w:szCs w:val="18"/>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March 19, 2026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that certain Agreement and Plan of Merger, dated as of August 18, 2025, by and among the Company, Nexstar Media Group, Inc., a Delaware corporation (“</w:t>
      </w:r>
      <w:r>
        <w:rPr>
          <w:rFonts w:ascii="Times New Roman" w:cs="Times New Roman" w:eastAsia="Times New Roman" w:hAnsi="Times New Roman"/>
          <w:sz w:val="18"/>
          <w:szCs w:val="18"/>
          <w:b w:val="1"/>
          <w:bCs w:val="1"/>
          <w:color w:val="auto"/>
        </w:rPr>
        <w:t>Nexstar</w:t>
      </w:r>
      <w:r>
        <w:rPr>
          <w:rFonts w:ascii="Times New Roman" w:cs="Times New Roman" w:eastAsia="Times New Roman" w:hAnsi="Times New Roman"/>
          <w:sz w:val="18"/>
          <w:szCs w:val="18"/>
          <w:color w:val="auto"/>
        </w:rPr>
        <w:t>”), and Teton Merger Sub, Inc., a Delaware corporation and a wholly owned subsidiary of Nexstar Media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Merger Sub was merged with and into TEGNA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TEGNA continuing as the surviving corporation and as a wholly owned subsidiary of Nexstar Media Inc.</w:t>
      </w:r>
    </w:p>
    <w:p>
      <w:pPr>
        <w:spacing w:after="0" w:line="180" w:lineRule="exact"/>
        <w:rPr>
          <w:rFonts w:ascii="Times New Roman" w:cs="Times New Roman" w:eastAsia="Times New Roman" w:hAnsi="Times New Roman"/>
          <w:sz w:val="18"/>
          <w:szCs w:val="18"/>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result of the transactions contemplated by the Merger Agreement, the Company has terminated all of the offerings and sales of the Company’s securities pursuant to the Registration Statements. In accordance with the undertakings made by the Company in each of the Registration Statements to remove from registration, by means of a post-effective amendment, any of the securities of the Company registered under such Registration Statements which remain unsold at the termination of the offering, the Company hereby removes from registration, by means of these Post-Effective Amendments, all of the securities of the Company registered under the Registration Statements that remain unsold as of the date of these Post-Effective Amendments, if any. The Registration Statements are hereby amended, as appropriate, to reflect the deregistration of such securities, and the Company hereby terminates the effectiveness of each of the Registration Statements.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to be signed on its behalf by the undersigned, thereunto duly authorized, in the City of Irving, State of Texas, on March 23,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TEGNA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Lee Ann Gliha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Lee Ann Gliha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7" Type="http://schemas.openxmlformats.org/officeDocument/2006/relationships/hyperlink" Target="https://www.sec.gov/Archives/edgar/data/39899/000119312520153240/d937252ds8.htm" TargetMode="External"/><Relationship Id="rId18" Type="http://schemas.openxmlformats.org/officeDocument/2006/relationships/hyperlink" Target="https://www.sec.gov/Archives/edgar/data/39899/000119312515212187/d935524ds8.htm" TargetMode="External"/><Relationship Id="rId19" Type="http://schemas.openxmlformats.org/officeDocument/2006/relationships/hyperlink" Target="https://www.sec.gov/Archives/edgar/data/39899/000095013303002460/w88562sv8.htm" TargetMode="External"/><Relationship Id="rId20" Type="http://schemas.openxmlformats.org/officeDocument/2006/relationships/hyperlink" Target="https://www.sec.gov/Archives/edgar/data/39899/000119312509156748/d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2026-03-23T06:03:10Z</dcterms:created>
  <dcterms:modified xsi:type="dcterms:W3CDTF">2026-03-23T06:03:10Z</dcterms:modified>
</cp:coreProperties>
</file>